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A40" w:rsidRPr="008B1776" w:rsidRDefault="00446100" w:rsidP="00AB43DD">
      <w:pPr>
        <w:jc w:val="center"/>
        <w:rPr>
          <w:rFonts w:cstheme="minorHAnsi"/>
          <w:sz w:val="28"/>
        </w:rPr>
      </w:pPr>
      <w:bookmarkStart w:id="0" w:name="OLE_LINK5"/>
      <w:bookmarkStart w:id="1" w:name="OLE_LINK6"/>
      <w:r w:rsidRPr="008B1776">
        <w:rPr>
          <w:rFonts w:cstheme="minorHAnsi"/>
          <w:b/>
          <w:sz w:val="28"/>
        </w:rPr>
        <w:t xml:space="preserve">USACE </w:t>
      </w:r>
      <w:r w:rsidR="00AB43DD" w:rsidRPr="008B1776">
        <w:rPr>
          <w:rFonts w:cstheme="minorHAnsi"/>
          <w:b/>
          <w:sz w:val="28"/>
        </w:rPr>
        <w:t>Portland District</w:t>
      </w:r>
      <w:r w:rsidRPr="008B1776">
        <w:rPr>
          <w:rFonts w:cstheme="minorHAnsi"/>
          <w:b/>
          <w:sz w:val="28"/>
        </w:rPr>
        <w:t xml:space="preserve"> (NWP)</w:t>
      </w:r>
      <w:r w:rsidR="00AB43DD" w:rsidRPr="008B1776">
        <w:rPr>
          <w:rFonts w:cstheme="minorHAnsi"/>
          <w:b/>
          <w:sz w:val="28"/>
        </w:rPr>
        <w:t xml:space="preserve"> FFDRWG Update</w:t>
      </w:r>
      <w:r w:rsidRPr="008B1776">
        <w:rPr>
          <w:rFonts w:cstheme="minorHAnsi"/>
          <w:b/>
          <w:sz w:val="28"/>
        </w:rPr>
        <w:t xml:space="preserve"> Form</w:t>
      </w:r>
      <w:r w:rsidR="00AB43DD" w:rsidRPr="008B1776">
        <w:rPr>
          <w:rFonts w:cstheme="minorHAnsi"/>
          <w:sz w:val="28"/>
        </w:rPr>
        <w:br/>
      </w:r>
      <w:r w:rsidR="00E17900">
        <w:rPr>
          <w:rFonts w:cstheme="minorHAnsi"/>
          <w:b/>
          <w:sz w:val="28"/>
        </w:rPr>
        <w:t>04 Oct</w:t>
      </w:r>
      <w:r w:rsidR="00F76E52">
        <w:rPr>
          <w:rFonts w:cstheme="minorHAnsi"/>
          <w:b/>
          <w:sz w:val="28"/>
        </w:rPr>
        <w:t>,</w:t>
      </w:r>
      <w:r w:rsidR="00AB43DD" w:rsidRPr="008B1776">
        <w:rPr>
          <w:rFonts w:cstheme="minorHAnsi"/>
          <w:b/>
          <w:sz w:val="28"/>
        </w:rPr>
        <w:t xml:space="preserve"> 201</w:t>
      </w:r>
      <w:r w:rsidR="0072416C" w:rsidRPr="008B1776">
        <w:rPr>
          <w:rFonts w:cstheme="minorHAnsi"/>
          <w:b/>
          <w:sz w:val="28"/>
        </w:rPr>
        <w:t>8</w:t>
      </w:r>
    </w:p>
    <w:p w:rsidR="00AB43DD" w:rsidRPr="008B1776" w:rsidRDefault="00AB43DD" w:rsidP="00AB43DD">
      <w:pPr>
        <w:rPr>
          <w:rFonts w:cstheme="minorHAnsi"/>
          <w:b/>
          <w:sz w:val="24"/>
        </w:rPr>
      </w:pPr>
      <w:r w:rsidRPr="008B1776">
        <w:rPr>
          <w:rFonts w:cstheme="minorHAnsi"/>
          <w:b/>
          <w:sz w:val="24"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3"/>
        <w:gridCol w:w="6817"/>
      </w:tblGrid>
      <w:tr w:rsidR="00AB43DD" w:rsidRPr="008B1776" w:rsidTr="008D7ED5">
        <w:trPr>
          <w:trHeight w:val="432"/>
        </w:trPr>
        <w:tc>
          <w:tcPr>
            <w:tcW w:w="2538" w:type="dxa"/>
            <w:vAlign w:val="center"/>
          </w:tcPr>
          <w:p w:rsidR="00AB43DD" w:rsidRPr="008B1776" w:rsidRDefault="00AB43DD" w:rsidP="008D7ED5">
            <w:pPr>
              <w:rPr>
                <w:rFonts w:cstheme="minorHAnsi"/>
                <w:sz w:val="24"/>
                <w:szCs w:val="24"/>
              </w:rPr>
            </w:pPr>
            <w:r w:rsidRPr="008B1776">
              <w:rPr>
                <w:rFonts w:cstheme="minorHAnsi"/>
                <w:sz w:val="24"/>
                <w:szCs w:val="24"/>
              </w:rPr>
              <w:t>Project Title</w:t>
            </w:r>
          </w:p>
        </w:tc>
        <w:tc>
          <w:tcPr>
            <w:tcW w:w="7038" w:type="dxa"/>
            <w:vAlign w:val="center"/>
          </w:tcPr>
          <w:p w:rsidR="00AB43DD" w:rsidRPr="008B1776" w:rsidRDefault="00615825" w:rsidP="008D7ED5">
            <w:pPr>
              <w:rPr>
                <w:rFonts w:cstheme="minorHAnsi"/>
                <w:sz w:val="24"/>
                <w:szCs w:val="24"/>
              </w:rPr>
            </w:pPr>
            <w:r w:rsidRPr="008B1776">
              <w:rPr>
                <w:rFonts w:cstheme="minorHAnsi"/>
                <w:sz w:val="24"/>
                <w:szCs w:val="24"/>
              </w:rPr>
              <w:t>Bonneville Second Powerhouse Fish Guidance Efficiency</w:t>
            </w:r>
          </w:p>
        </w:tc>
      </w:tr>
      <w:tr w:rsidR="00AB43DD" w:rsidRPr="008B1776" w:rsidTr="008D7ED5">
        <w:trPr>
          <w:trHeight w:val="432"/>
        </w:trPr>
        <w:tc>
          <w:tcPr>
            <w:tcW w:w="2538" w:type="dxa"/>
            <w:vAlign w:val="center"/>
          </w:tcPr>
          <w:p w:rsidR="00AB43DD" w:rsidRPr="008B1776" w:rsidRDefault="00AB43DD" w:rsidP="008D7ED5">
            <w:pPr>
              <w:rPr>
                <w:rFonts w:cstheme="minorHAnsi"/>
                <w:sz w:val="24"/>
                <w:szCs w:val="24"/>
              </w:rPr>
            </w:pPr>
            <w:r w:rsidRPr="008B1776">
              <w:rPr>
                <w:rFonts w:cstheme="minorHAnsi"/>
                <w:sz w:val="24"/>
                <w:szCs w:val="24"/>
              </w:rPr>
              <w:t>SCT Reference Number</w:t>
            </w:r>
          </w:p>
        </w:tc>
        <w:tc>
          <w:tcPr>
            <w:tcW w:w="7038" w:type="dxa"/>
            <w:vAlign w:val="center"/>
          </w:tcPr>
          <w:p w:rsidR="00AB43DD" w:rsidRPr="008B1776" w:rsidRDefault="00AB43DD" w:rsidP="008D7ED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B43DD" w:rsidRPr="008B1776" w:rsidTr="008D7ED5">
        <w:trPr>
          <w:trHeight w:val="432"/>
        </w:trPr>
        <w:tc>
          <w:tcPr>
            <w:tcW w:w="2538" w:type="dxa"/>
            <w:vAlign w:val="center"/>
          </w:tcPr>
          <w:p w:rsidR="00AB43DD" w:rsidRPr="008B1776" w:rsidRDefault="00AB43DD" w:rsidP="008D7ED5">
            <w:pPr>
              <w:rPr>
                <w:rFonts w:cstheme="minorHAnsi"/>
                <w:sz w:val="24"/>
                <w:szCs w:val="24"/>
              </w:rPr>
            </w:pPr>
            <w:r w:rsidRPr="008B1776">
              <w:rPr>
                <w:rFonts w:cstheme="minorHAnsi"/>
                <w:sz w:val="24"/>
                <w:szCs w:val="24"/>
              </w:rPr>
              <w:t>Project Manager (PM)</w:t>
            </w:r>
          </w:p>
        </w:tc>
        <w:tc>
          <w:tcPr>
            <w:tcW w:w="7038" w:type="dxa"/>
            <w:vAlign w:val="center"/>
          </w:tcPr>
          <w:p w:rsidR="00AB43DD" w:rsidRPr="008B1776" w:rsidRDefault="00615825" w:rsidP="00615825">
            <w:pPr>
              <w:rPr>
                <w:rFonts w:cstheme="minorHAnsi"/>
                <w:sz w:val="24"/>
                <w:szCs w:val="24"/>
              </w:rPr>
            </w:pPr>
            <w:r w:rsidRPr="008B1776">
              <w:rPr>
                <w:rFonts w:cstheme="minorHAnsi"/>
                <w:sz w:val="24"/>
                <w:szCs w:val="24"/>
              </w:rPr>
              <w:t>George Medina</w:t>
            </w:r>
            <w:r w:rsidR="00446100" w:rsidRPr="008B1776">
              <w:rPr>
                <w:rFonts w:cstheme="minorHAnsi"/>
                <w:sz w:val="24"/>
                <w:szCs w:val="24"/>
              </w:rPr>
              <w:t xml:space="preserve"> (NWP, </w:t>
            </w:r>
            <w:r w:rsidR="000F3307" w:rsidRPr="008B1776">
              <w:rPr>
                <w:rFonts w:cstheme="minorHAnsi"/>
                <w:sz w:val="24"/>
                <w:szCs w:val="24"/>
              </w:rPr>
              <w:t>503-808-47</w:t>
            </w:r>
            <w:r w:rsidRPr="008B1776">
              <w:rPr>
                <w:rFonts w:cstheme="minorHAnsi"/>
                <w:sz w:val="24"/>
                <w:szCs w:val="24"/>
              </w:rPr>
              <w:t>53</w:t>
            </w:r>
            <w:r w:rsidR="00446100" w:rsidRPr="008B1776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AB43DD" w:rsidRPr="008B1776" w:rsidTr="008D7ED5">
        <w:trPr>
          <w:trHeight w:val="432"/>
        </w:trPr>
        <w:tc>
          <w:tcPr>
            <w:tcW w:w="2538" w:type="dxa"/>
            <w:vAlign w:val="center"/>
          </w:tcPr>
          <w:p w:rsidR="00AB43DD" w:rsidRPr="008B1776" w:rsidRDefault="00AB43DD" w:rsidP="008D7ED5">
            <w:pPr>
              <w:rPr>
                <w:rFonts w:cstheme="minorHAnsi"/>
                <w:sz w:val="24"/>
                <w:szCs w:val="24"/>
              </w:rPr>
            </w:pPr>
            <w:r w:rsidRPr="008B1776">
              <w:rPr>
                <w:rFonts w:cstheme="minorHAnsi"/>
                <w:sz w:val="24"/>
                <w:szCs w:val="24"/>
              </w:rPr>
              <w:t>Technical Lead (TL)</w:t>
            </w:r>
          </w:p>
        </w:tc>
        <w:tc>
          <w:tcPr>
            <w:tcW w:w="7038" w:type="dxa"/>
            <w:vAlign w:val="center"/>
          </w:tcPr>
          <w:p w:rsidR="00AB43DD" w:rsidRPr="008B1776" w:rsidRDefault="00F80B11" w:rsidP="000F3307">
            <w:pPr>
              <w:rPr>
                <w:rFonts w:cstheme="minorHAnsi"/>
                <w:sz w:val="24"/>
                <w:szCs w:val="24"/>
              </w:rPr>
            </w:pPr>
            <w:r w:rsidRPr="008B1776">
              <w:rPr>
                <w:rFonts w:cstheme="minorHAnsi"/>
                <w:sz w:val="24"/>
                <w:szCs w:val="24"/>
              </w:rPr>
              <w:t>Mehdi Roshani (NWP, 503-808-4988)</w:t>
            </w:r>
          </w:p>
        </w:tc>
      </w:tr>
      <w:tr w:rsidR="00AB43DD" w:rsidRPr="008B1776" w:rsidTr="008D7ED5">
        <w:trPr>
          <w:trHeight w:val="432"/>
        </w:trPr>
        <w:tc>
          <w:tcPr>
            <w:tcW w:w="2538" w:type="dxa"/>
            <w:vAlign w:val="center"/>
          </w:tcPr>
          <w:p w:rsidR="00AB43DD" w:rsidRPr="008B1776" w:rsidRDefault="00AB43DD" w:rsidP="008D7ED5">
            <w:pPr>
              <w:rPr>
                <w:rFonts w:cstheme="minorHAnsi"/>
                <w:sz w:val="24"/>
                <w:szCs w:val="24"/>
              </w:rPr>
            </w:pPr>
            <w:r w:rsidRPr="008B1776">
              <w:rPr>
                <w:rFonts w:cstheme="minorHAnsi"/>
                <w:sz w:val="24"/>
                <w:szCs w:val="24"/>
              </w:rPr>
              <w:t>Biologist</w:t>
            </w:r>
            <w:r w:rsidR="00446100" w:rsidRPr="008B1776">
              <w:rPr>
                <w:rFonts w:cstheme="minorHAnsi"/>
                <w:sz w:val="24"/>
                <w:szCs w:val="24"/>
              </w:rPr>
              <w:t>/Coordination</w:t>
            </w:r>
          </w:p>
        </w:tc>
        <w:tc>
          <w:tcPr>
            <w:tcW w:w="7038" w:type="dxa"/>
            <w:vAlign w:val="center"/>
          </w:tcPr>
          <w:p w:rsidR="00AB43DD" w:rsidRPr="008B1776" w:rsidRDefault="00615825" w:rsidP="00615825">
            <w:pPr>
              <w:rPr>
                <w:rFonts w:cstheme="minorHAnsi"/>
                <w:sz w:val="24"/>
                <w:szCs w:val="24"/>
              </w:rPr>
            </w:pPr>
            <w:r w:rsidRPr="008B1776">
              <w:rPr>
                <w:rFonts w:cstheme="minorHAnsi"/>
                <w:sz w:val="24"/>
                <w:szCs w:val="24"/>
              </w:rPr>
              <w:t>Jon Rerecich</w:t>
            </w:r>
            <w:r w:rsidR="00446100" w:rsidRPr="008B1776">
              <w:rPr>
                <w:rFonts w:cstheme="minorHAnsi"/>
                <w:sz w:val="24"/>
                <w:szCs w:val="24"/>
              </w:rPr>
              <w:t xml:space="preserve"> (NWP, 503-808-47</w:t>
            </w:r>
            <w:r w:rsidRPr="008B1776">
              <w:rPr>
                <w:rFonts w:cstheme="minorHAnsi"/>
                <w:sz w:val="24"/>
                <w:szCs w:val="24"/>
              </w:rPr>
              <w:t>79</w:t>
            </w:r>
            <w:r w:rsidR="00446100" w:rsidRPr="008B1776">
              <w:rPr>
                <w:rFonts w:cstheme="minorHAnsi"/>
                <w:sz w:val="24"/>
                <w:szCs w:val="24"/>
              </w:rPr>
              <w:t>)</w:t>
            </w:r>
          </w:p>
        </w:tc>
      </w:tr>
    </w:tbl>
    <w:p w:rsidR="00446100" w:rsidRPr="008B1776" w:rsidRDefault="00AB43DD" w:rsidP="00AB43DD">
      <w:pPr>
        <w:rPr>
          <w:rFonts w:cstheme="minorHAnsi"/>
          <w:b/>
          <w:sz w:val="24"/>
          <w:szCs w:val="24"/>
        </w:rPr>
      </w:pPr>
      <w:r w:rsidRPr="008B1776">
        <w:rPr>
          <w:rFonts w:cstheme="minorHAnsi"/>
        </w:rPr>
        <w:br/>
      </w:r>
      <w:r w:rsidR="00446100" w:rsidRPr="008B1776">
        <w:rPr>
          <w:rFonts w:cstheme="minorHAnsi"/>
          <w:b/>
          <w:sz w:val="24"/>
          <w:szCs w:val="24"/>
        </w:rPr>
        <w:t>PROJECT DESCRIPTION</w:t>
      </w:r>
    </w:p>
    <w:p w:rsidR="00F80B11" w:rsidRPr="008B1776" w:rsidRDefault="000F3307" w:rsidP="00F80B1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1776">
        <w:rPr>
          <w:rFonts w:cstheme="minorHAnsi"/>
          <w:sz w:val="24"/>
          <w:szCs w:val="24"/>
        </w:rPr>
        <w:t xml:space="preserve">This project consists of </w:t>
      </w:r>
      <w:r w:rsidR="00615825" w:rsidRPr="008B1776">
        <w:rPr>
          <w:rFonts w:cstheme="minorHAnsi"/>
          <w:sz w:val="24"/>
          <w:szCs w:val="24"/>
        </w:rPr>
        <w:t xml:space="preserve">improving juvenile salmon survival in the </w:t>
      </w:r>
      <w:proofErr w:type="spellStart"/>
      <w:r w:rsidR="00615825" w:rsidRPr="008B1776">
        <w:rPr>
          <w:rFonts w:cstheme="minorHAnsi"/>
          <w:sz w:val="24"/>
          <w:szCs w:val="24"/>
        </w:rPr>
        <w:t>gatewells</w:t>
      </w:r>
      <w:proofErr w:type="spellEnd"/>
      <w:r w:rsidR="00615825" w:rsidRPr="008B1776">
        <w:rPr>
          <w:rFonts w:cstheme="minorHAnsi"/>
          <w:sz w:val="24"/>
          <w:szCs w:val="24"/>
        </w:rPr>
        <w:t xml:space="preserve"> at the Bonneville Dam second powerhouse.</w:t>
      </w:r>
      <w:r w:rsidR="000A6C5C" w:rsidRPr="008B1776">
        <w:rPr>
          <w:rFonts w:cstheme="minorHAnsi"/>
          <w:sz w:val="24"/>
          <w:szCs w:val="24"/>
        </w:rPr>
        <w:t xml:space="preserve"> Biological testing in 2008, </w:t>
      </w:r>
      <w:r w:rsidR="007C1264" w:rsidRPr="008B1776">
        <w:rPr>
          <w:rFonts w:cstheme="minorHAnsi"/>
          <w:sz w:val="24"/>
          <w:szCs w:val="24"/>
        </w:rPr>
        <w:t xml:space="preserve">2009 </w:t>
      </w:r>
      <w:r w:rsidR="000A6C5C" w:rsidRPr="008B1776">
        <w:rPr>
          <w:rFonts w:cstheme="minorHAnsi"/>
          <w:sz w:val="24"/>
          <w:szCs w:val="24"/>
        </w:rPr>
        <w:t xml:space="preserve">and 2013 </w:t>
      </w:r>
      <w:r w:rsidR="007C1264" w:rsidRPr="008B1776">
        <w:rPr>
          <w:rFonts w:cstheme="minorHAnsi"/>
          <w:sz w:val="24"/>
          <w:szCs w:val="24"/>
        </w:rPr>
        <w:t xml:space="preserve">showed elevated mortality for juvenile salmon in the </w:t>
      </w:r>
      <w:proofErr w:type="spellStart"/>
      <w:r w:rsidR="007C1264" w:rsidRPr="008B1776">
        <w:rPr>
          <w:rFonts w:cstheme="minorHAnsi"/>
          <w:sz w:val="24"/>
          <w:szCs w:val="24"/>
        </w:rPr>
        <w:t>gatewells</w:t>
      </w:r>
      <w:proofErr w:type="spellEnd"/>
      <w:r w:rsidR="007C1264" w:rsidRPr="008B1776">
        <w:rPr>
          <w:rFonts w:cstheme="minorHAnsi"/>
          <w:sz w:val="24"/>
          <w:szCs w:val="24"/>
        </w:rPr>
        <w:t xml:space="preserve"> when the units are operating at the upper end of the peak efficiency range</w:t>
      </w:r>
      <w:r w:rsidR="000169B1" w:rsidRPr="008B1776">
        <w:rPr>
          <w:rFonts w:cstheme="minorHAnsi"/>
          <w:sz w:val="24"/>
          <w:szCs w:val="24"/>
        </w:rPr>
        <w:t xml:space="preserve"> (&gt;15 </w:t>
      </w:r>
      <w:proofErr w:type="spellStart"/>
      <w:r w:rsidR="000169B1" w:rsidRPr="008B1776">
        <w:rPr>
          <w:rFonts w:cstheme="minorHAnsi"/>
          <w:sz w:val="24"/>
          <w:szCs w:val="24"/>
        </w:rPr>
        <w:t>kcfs</w:t>
      </w:r>
      <w:proofErr w:type="spellEnd"/>
      <w:r w:rsidR="000169B1" w:rsidRPr="008B1776">
        <w:rPr>
          <w:rFonts w:cstheme="minorHAnsi"/>
          <w:sz w:val="24"/>
          <w:szCs w:val="24"/>
        </w:rPr>
        <w:t>)</w:t>
      </w:r>
      <w:r w:rsidR="000A6C5C" w:rsidRPr="008B1776">
        <w:rPr>
          <w:rFonts w:cstheme="minorHAnsi"/>
          <w:sz w:val="24"/>
          <w:szCs w:val="24"/>
        </w:rPr>
        <w:t>.   Evidence suggests</w:t>
      </w:r>
      <w:r w:rsidR="007C1264" w:rsidRPr="008B1776">
        <w:rPr>
          <w:rFonts w:cstheme="minorHAnsi"/>
          <w:sz w:val="24"/>
          <w:szCs w:val="24"/>
        </w:rPr>
        <w:t xml:space="preserve"> that undesirable flow conditions </w:t>
      </w:r>
      <w:r w:rsidR="000169B1" w:rsidRPr="008B1776">
        <w:rPr>
          <w:rFonts w:cstheme="minorHAnsi"/>
          <w:sz w:val="24"/>
          <w:szCs w:val="24"/>
        </w:rPr>
        <w:t xml:space="preserve">develop </w:t>
      </w:r>
      <w:r w:rsidR="007C1264" w:rsidRPr="008B1776">
        <w:rPr>
          <w:rFonts w:cstheme="minorHAnsi"/>
          <w:sz w:val="24"/>
          <w:szCs w:val="24"/>
        </w:rPr>
        <w:t xml:space="preserve">within the </w:t>
      </w:r>
      <w:proofErr w:type="spellStart"/>
      <w:r w:rsidR="007C1264" w:rsidRPr="008B1776">
        <w:rPr>
          <w:rFonts w:cstheme="minorHAnsi"/>
          <w:sz w:val="24"/>
          <w:szCs w:val="24"/>
        </w:rPr>
        <w:t>gatewells</w:t>
      </w:r>
      <w:proofErr w:type="spellEnd"/>
      <w:r w:rsidR="007C1264" w:rsidRPr="008B1776">
        <w:rPr>
          <w:rFonts w:cstheme="minorHAnsi"/>
          <w:sz w:val="24"/>
          <w:szCs w:val="24"/>
        </w:rPr>
        <w:t xml:space="preserve"> </w:t>
      </w:r>
      <w:r w:rsidR="000A6C5C" w:rsidRPr="008B1776">
        <w:rPr>
          <w:rFonts w:cstheme="minorHAnsi"/>
          <w:sz w:val="24"/>
          <w:szCs w:val="24"/>
        </w:rPr>
        <w:t>at the high unit flows</w:t>
      </w:r>
      <w:r w:rsidR="007C1264" w:rsidRPr="008B1776">
        <w:rPr>
          <w:rFonts w:cstheme="minorHAnsi"/>
          <w:sz w:val="24"/>
          <w:szCs w:val="24"/>
        </w:rPr>
        <w:t xml:space="preserve"> causing the increase in mortality</w:t>
      </w:r>
      <w:r w:rsidR="000169B1" w:rsidRPr="008B1776">
        <w:rPr>
          <w:rFonts w:cstheme="minorHAnsi"/>
          <w:sz w:val="24"/>
          <w:szCs w:val="24"/>
        </w:rPr>
        <w:t xml:space="preserve">. </w:t>
      </w:r>
    </w:p>
    <w:p w:rsidR="00F80B11" w:rsidRPr="008B1776" w:rsidRDefault="00F80B11" w:rsidP="00F80B1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80B11" w:rsidRPr="008B1776" w:rsidRDefault="00F80B11" w:rsidP="00F80B1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1776">
        <w:rPr>
          <w:rFonts w:cstheme="minorHAnsi"/>
          <w:sz w:val="24"/>
          <w:szCs w:val="24"/>
        </w:rPr>
        <w:t xml:space="preserve">The chosen alternative for improving mortality rates of fish passing through the </w:t>
      </w:r>
      <w:proofErr w:type="spellStart"/>
      <w:r w:rsidRPr="008B1776">
        <w:rPr>
          <w:rFonts w:cstheme="minorHAnsi"/>
          <w:sz w:val="24"/>
          <w:szCs w:val="24"/>
        </w:rPr>
        <w:t>gatewells</w:t>
      </w:r>
      <w:proofErr w:type="spellEnd"/>
      <w:r w:rsidRPr="008B1776">
        <w:rPr>
          <w:rFonts w:cstheme="minorHAnsi"/>
          <w:sz w:val="24"/>
          <w:szCs w:val="24"/>
        </w:rPr>
        <w:t xml:space="preserve"> was a VBS porosity modification and installation of stainless steel plates behind the VBS on the el. +31 beam to improve flow conditions in the </w:t>
      </w:r>
      <w:proofErr w:type="spellStart"/>
      <w:r w:rsidRPr="008B1776">
        <w:rPr>
          <w:rFonts w:cstheme="minorHAnsi"/>
          <w:sz w:val="24"/>
          <w:szCs w:val="24"/>
        </w:rPr>
        <w:t>gatewells</w:t>
      </w:r>
      <w:proofErr w:type="spellEnd"/>
      <w:r w:rsidRPr="008B1776">
        <w:rPr>
          <w:rFonts w:cstheme="minorHAnsi"/>
          <w:sz w:val="24"/>
          <w:szCs w:val="24"/>
        </w:rPr>
        <w:t xml:space="preserve">.  Steel plates were installed in all A and B </w:t>
      </w:r>
      <w:proofErr w:type="spellStart"/>
      <w:r w:rsidRPr="008B1776">
        <w:rPr>
          <w:rFonts w:cstheme="minorHAnsi"/>
          <w:sz w:val="24"/>
          <w:szCs w:val="24"/>
        </w:rPr>
        <w:t>gatewells</w:t>
      </w:r>
      <w:proofErr w:type="spellEnd"/>
      <w:r w:rsidRPr="008B1776">
        <w:rPr>
          <w:rFonts w:cstheme="minorHAnsi"/>
          <w:sz w:val="24"/>
          <w:szCs w:val="24"/>
        </w:rPr>
        <w:t xml:space="preserve"> of each PH2 unit. </w:t>
      </w:r>
      <w:r w:rsidR="00C6427A" w:rsidRPr="008B1776">
        <w:rPr>
          <w:rFonts w:cstheme="minorHAnsi"/>
          <w:sz w:val="24"/>
          <w:szCs w:val="24"/>
        </w:rPr>
        <w:t xml:space="preserve">Flow modification in the </w:t>
      </w:r>
      <w:proofErr w:type="spellStart"/>
      <w:r w:rsidR="00C6427A" w:rsidRPr="008B1776">
        <w:rPr>
          <w:rFonts w:cstheme="minorHAnsi"/>
          <w:sz w:val="24"/>
          <w:szCs w:val="24"/>
        </w:rPr>
        <w:t>gatewells</w:t>
      </w:r>
      <w:proofErr w:type="spellEnd"/>
      <w:r w:rsidR="00C6427A" w:rsidRPr="008B1776">
        <w:rPr>
          <w:rFonts w:cstheme="minorHAnsi"/>
          <w:sz w:val="24"/>
          <w:szCs w:val="24"/>
        </w:rPr>
        <w:t>, as a concept for reducing fish mortality, has been demonstrated through post construction bio testing.  Since full PH implementation, data from the BON JMF ha</w:t>
      </w:r>
      <w:r w:rsidR="008B1776" w:rsidRPr="008B1776">
        <w:rPr>
          <w:rFonts w:cstheme="minorHAnsi"/>
          <w:sz w:val="24"/>
          <w:szCs w:val="24"/>
        </w:rPr>
        <w:t xml:space="preserve">s </w:t>
      </w:r>
      <w:r w:rsidR="00C6427A" w:rsidRPr="008B1776">
        <w:rPr>
          <w:rFonts w:cstheme="minorHAnsi"/>
          <w:sz w:val="24"/>
          <w:szCs w:val="24"/>
        </w:rPr>
        <w:t>indicated</w:t>
      </w:r>
      <w:r w:rsidR="008B1776" w:rsidRPr="008B1776">
        <w:rPr>
          <w:rFonts w:cstheme="minorHAnsi"/>
          <w:sz w:val="24"/>
          <w:szCs w:val="24"/>
        </w:rPr>
        <w:t xml:space="preserve"> acceptable mortality similar to the mid and low end 1% peak efficiency range, </w:t>
      </w:r>
      <w:r w:rsidR="00C6427A" w:rsidRPr="008B1776">
        <w:rPr>
          <w:rFonts w:cstheme="minorHAnsi"/>
          <w:sz w:val="24"/>
          <w:szCs w:val="24"/>
        </w:rPr>
        <w:t>when oper</w:t>
      </w:r>
      <w:r w:rsidR="000E3AB9" w:rsidRPr="008B1776">
        <w:rPr>
          <w:rFonts w:cstheme="minorHAnsi"/>
          <w:sz w:val="24"/>
          <w:szCs w:val="24"/>
        </w:rPr>
        <w:t xml:space="preserve">ating turbines in the full 1% range.  </w:t>
      </w:r>
    </w:p>
    <w:p w:rsidR="00F80B11" w:rsidRPr="008B1776" w:rsidRDefault="00F80B11" w:rsidP="00F80B1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80B11" w:rsidRPr="00E17900" w:rsidRDefault="00F80B11" w:rsidP="00F80B1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17900">
        <w:rPr>
          <w:rFonts w:cstheme="minorHAnsi"/>
          <w:sz w:val="24"/>
          <w:szCs w:val="24"/>
        </w:rPr>
        <w:t>Durin</w:t>
      </w:r>
      <w:r w:rsidR="008B1776" w:rsidRPr="00E17900">
        <w:rPr>
          <w:rFonts w:cstheme="minorHAnsi"/>
          <w:sz w:val="24"/>
          <w:szCs w:val="24"/>
        </w:rPr>
        <w:t xml:space="preserve">g routine inspections, </w:t>
      </w:r>
      <w:r w:rsidRPr="00E17900">
        <w:rPr>
          <w:rFonts w:cstheme="minorHAnsi"/>
          <w:sz w:val="24"/>
          <w:szCs w:val="24"/>
        </w:rPr>
        <w:t>it became apparent that the anchoring system for the steel plates was inadequate. In effect, the nuts and anchoring b</w:t>
      </w:r>
      <w:r w:rsidR="008B1776" w:rsidRPr="00E17900">
        <w:rPr>
          <w:rFonts w:cstheme="minorHAnsi"/>
          <w:sz w:val="24"/>
          <w:szCs w:val="24"/>
        </w:rPr>
        <w:t>olts holding down the plates have</w:t>
      </w:r>
      <w:r w:rsidRPr="00E17900">
        <w:rPr>
          <w:rFonts w:cstheme="minorHAnsi"/>
          <w:sz w:val="24"/>
          <w:szCs w:val="24"/>
        </w:rPr>
        <w:t xml:space="preserve"> come lose, posing risk that the plates could potentially take out a unit.</w:t>
      </w:r>
      <w:r w:rsidR="008B1776" w:rsidRPr="00E17900">
        <w:rPr>
          <w:rFonts w:cstheme="minorHAnsi"/>
          <w:sz w:val="24"/>
          <w:szCs w:val="24"/>
        </w:rPr>
        <w:t xml:space="preserve">  All the plates are scheduled to be removed by mid Sept. 2018.  </w:t>
      </w:r>
      <w:r w:rsidR="000E3AB9" w:rsidRPr="00E17900">
        <w:rPr>
          <w:rFonts w:cstheme="minorHAnsi"/>
          <w:sz w:val="24"/>
          <w:szCs w:val="24"/>
        </w:rPr>
        <w:t xml:space="preserve">The </w:t>
      </w:r>
      <w:r w:rsidRPr="00E17900">
        <w:rPr>
          <w:rFonts w:cstheme="minorHAnsi"/>
          <w:sz w:val="24"/>
          <w:szCs w:val="24"/>
        </w:rPr>
        <w:t>PDT's task is to provide P&amp;S for a concrete design option that meets the goals and objective.</w:t>
      </w:r>
    </w:p>
    <w:p w:rsidR="007D7B11" w:rsidRPr="00C37F95" w:rsidRDefault="007D7B11" w:rsidP="007D7B11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</w:p>
    <w:p w:rsidR="0000202A" w:rsidRPr="00C37F95" w:rsidRDefault="00E151D4" w:rsidP="0000202A">
      <w:pPr>
        <w:rPr>
          <w:rFonts w:cstheme="minorHAnsi"/>
          <w:b/>
          <w:color w:val="0070C0"/>
          <w:sz w:val="24"/>
          <w:szCs w:val="24"/>
        </w:rPr>
      </w:pPr>
      <w:r w:rsidRPr="00C37F95">
        <w:rPr>
          <w:rFonts w:cstheme="minorHAnsi"/>
          <w:b/>
          <w:color w:val="0070C0"/>
          <w:sz w:val="24"/>
          <w:szCs w:val="24"/>
        </w:rPr>
        <w:t xml:space="preserve">CURRENT </w:t>
      </w:r>
      <w:r w:rsidR="00AB43DD" w:rsidRPr="00C37F95">
        <w:rPr>
          <w:rFonts w:cstheme="minorHAnsi"/>
          <w:b/>
          <w:color w:val="0070C0"/>
          <w:sz w:val="24"/>
          <w:szCs w:val="24"/>
        </w:rPr>
        <w:t>SCHEDULE</w:t>
      </w:r>
    </w:p>
    <w:p w:rsidR="00C00CA9" w:rsidRPr="00C37F95" w:rsidRDefault="00C00CA9" w:rsidP="00C00CA9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C37F95">
        <w:rPr>
          <w:rFonts w:cstheme="minorHAnsi"/>
          <w:color w:val="0070C0"/>
          <w:sz w:val="24"/>
          <w:szCs w:val="24"/>
        </w:rPr>
        <w:t>90% P&amp;S Start Date: 7-23-2018</w:t>
      </w:r>
    </w:p>
    <w:p w:rsidR="00C00CA9" w:rsidRPr="00C37F95" w:rsidRDefault="00C00CA9" w:rsidP="00C00CA9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C37F95">
        <w:rPr>
          <w:rFonts w:cstheme="minorHAnsi"/>
          <w:color w:val="0070C0"/>
          <w:sz w:val="24"/>
          <w:szCs w:val="24"/>
        </w:rPr>
        <w:t>90% DQC/ATR Review: 8-29-2018</w:t>
      </w:r>
    </w:p>
    <w:p w:rsidR="00C00CA9" w:rsidRPr="00C37F95" w:rsidRDefault="00C00CA9" w:rsidP="00C00CA9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C37F95">
        <w:rPr>
          <w:rFonts w:cstheme="minorHAnsi"/>
          <w:color w:val="0070C0"/>
          <w:sz w:val="24"/>
          <w:szCs w:val="24"/>
        </w:rPr>
        <w:t>Contract February 2019</w:t>
      </w:r>
    </w:p>
    <w:p w:rsidR="00C00CA9" w:rsidRPr="00C37F95" w:rsidRDefault="00C00CA9" w:rsidP="00C00CA9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C37F95">
        <w:rPr>
          <w:rFonts w:cstheme="minorHAnsi"/>
          <w:color w:val="0070C0"/>
          <w:sz w:val="24"/>
          <w:szCs w:val="24"/>
        </w:rPr>
        <w:t>Construct prototype unit March/April 2019</w:t>
      </w:r>
    </w:p>
    <w:p w:rsidR="00C00CA9" w:rsidRPr="00C37F95" w:rsidRDefault="00C00CA9" w:rsidP="00C00CA9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C37F95">
        <w:rPr>
          <w:rFonts w:cstheme="minorHAnsi"/>
          <w:color w:val="0070C0"/>
          <w:sz w:val="24"/>
          <w:szCs w:val="24"/>
        </w:rPr>
        <w:t>Flow testing April 2019</w:t>
      </w:r>
    </w:p>
    <w:p w:rsidR="00C00CA9" w:rsidRPr="00C37F95" w:rsidRDefault="00C00CA9" w:rsidP="00C00CA9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C37F95">
        <w:rPr>
          <w:rFonts w:cstheme="minorHAnsi"/>
          <w:color w:val="0070C0"/>
          <w:sz w:val="24"/>
          <w:szCs w:val="24"/>
        </w:rPr>
        <w:t>Full powerhouse implementation – Dates TBD</w:t>
      </w:r>
    </w:p>
    <w:p w:rsidR="0048163E" w:rsidRDefault="00C00CA9" w:rsidP="007D7B11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C37F95">
        <w:rPr>
          <w:rFonts w:cstheme="minorHAnsi"/>
          <w:color w:val="0070C0"/>
          <w:sz w:val="24"/>
          <w:szCs w:val="24"/>
        </w:rPr>
        <w:lastRenderedPageBreak/>
        <w:t>Year two post construction B2FGE estimates s</w:t>
      </w:r>
      <w:r w:rsidR="0072416C" w:rsidRPr="00C37F95">
        <w:rPr>
          <w:rFonts w:cstheme="minorHAnsi"/>
          <w:color w:val="0070C0"/>
          <w:sz w:val="24"/>
          <w:szCs w:val="24"/>
        </w:rPr>
        <w:t>pring/summer 2020</w:t>
      </w:r>
    </w:p>
    <w:p w:rsidR="00C60198" w:rsidRDefault="00C60198" w:rsidP="00C60198">
      <w:pPr>
        <w:spacing w:after="0" w:line="240" w:lineRule="auto"/>
        <w:rPr>
          <w:rFonts w:cstheme="minorHAnsi"/>
          <w:color w:val="0070C0"/>
          <w:sz w:val="24"/>
          <w:szCs w:val="24"/>
        </w:rPr>
      </w:pPr>
    </w:p>
    <w:p w:rsidR="00C60198" w:rsidRPr="00C60198" w:rsidRDefault="00C60198" w:rsidP="00C60198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C60198">
        <w:rPr>
          <w:rFonts w:cstheme="minorHAnsi"/>
          <w:color w:val="FF0000"/>
          <w:sz w:val="24"/>
          <w:szCs w:val="24"/>
        </w:rPr>
        <w:t xml:space="preserve">FFDRWG review of DDR </w:t>
      </w:r>
      <w:r>
        <w:rPr>
          <w:rFonts w:cstheme="minorHAnsi"/>
          <w:color w:val="FF0000"/>
          <w:sz w:val="24"/>
          <w:szCs w:val="24"/>
        </w:rPr>
        <w:t>–</w:t>
      </w:r>
      <w:r w:rsidRPr="00C60198"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cstheme="minorHAnsi"/>
          <w:color w:val="FF0000"/>
          <w:sz w:val="24"/>
          <w:szCs w:val="24"/>
        </w:rPr>
        <w:t xml:space="preserve">Dates </w:t>
      </w:r>
      <w:bookmarkStart w:id="2" w:name="_GoBack"/>
      <w:bookmarkEnd w:id="2"/>
      <w:r w:rsidRPr="00C60198">
        <w:rPr>
          <w:rFonts w:cstheme="minorHAnsi"/>
          <w:color w:val="FF0000"/>
          <w:sz w:val="24"/>
          <w:szCs w:val="24"/>
        </w:rPr>
        <w:t>???</w:t>
      </w:r>
    </w:p>
    <w:p w:rsidR="0072416C" w:rsidRPr="00C37F95" w:rsidRDefault="0072416C" w:rsidP="0072416C">
      <w:pPr>
        <w:pStyle w:val="ListParagraph"/>
        <w:spacing w:after="0" w:line="240" w:lineRule="auto"/>
        <w:rPr>
          <w:rFonts w:cstheme="minorHAnsi"/>
          <w:color w:val="0070C0"/>
          <w:sz w:val="24"/>
          <w:szCs w:val="24"/>
        </w:rPr>
      </w:pPr>
    </w:p>
    <w:p w:rsidR="00AB43DD" w:rsidRPr="00C37F95" w:rsidRDefault="00AB43DD" w:rsidP="00AB43DD">
      <w:pPr>
        <w:rPr>
          <w:rFonts w:cstheme="minorHAnsi"/>
          <w:b/>
          <w:color w:val="0070C0"/>
          <w:sz w:val="24"/>
          <w:szCs w:val="24"/>
        </w:rPr>
      </w:pPr>
      <w:r w:rsidRPr="00C37F95">
        <w:rPr>
          <w:rFonts w:cstheme="minorHAnsi"/>
          <w:b/>
          <w:color w:val="0070C0"/>
          <w:sz w:val="24"/>
          <w:szCs w:val="24"/>
        </w:rPr>
        <w:t>PROGRESS AND KEY ISSUES</w:t>
      </w:r>
      <w:r w:rsidR="00446100" w:rsidRPr="00C37F95">
        <w:rPr>
          <w:rFonts w:cstheme="minorHAnsi"/>
          <w:b/>
          <w:color w:val="0070C0"/>
          <w:sz w:val="24"/>
          <w:szCs w:val="24"/>
        </w:rPr>
        <w:t xml:space="preserve"> (List)</w:t>
      </w:r>
    </w:p>
    <w:p w:rsidR="00597070" w:rsidRPr="00C37F95" w:rsidRDefault="00597070" w:rsidP="0059707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  <w:r w:rsidRPr="00C37F95">
        <w:rPr>
          <w:rFonts w:cstheme="minorHAnsi"/>
          <w:color w:val="0070C0"/>
          <w:sz w:val="24"/>
          <w:szCs w:val="24"/>
        </w:rPr>
        <w:t>Criteria or Constraints:</w:t>
      </w:r>
    </w:p>
    <w:p w:rsidR="00597070" w:rsidRPr="00C37F95" w:rsidRDefault="00597070" w:rsidP="00597070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C37F95">
        <w:rPr>
          <w:rFonts w:cstheme="minorHAnsi"/>
          <w:color w:val="0070C0"/>
          <w:sz w:val="24"/>
          <w:szCs w:val="24"/>
        </w:rPr>
        <w:t>The concrete design needs to meet the same hydraulic flow volume as the previous steel plate design. It requires a prototype construction and testing.</w:t>
      </w:r>
    </w:p>
    <w:p w:rsidR="00597070" w:rsidRPr="00C37F95" w:rsidRDefault="00597070" w:rsidP="0059707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  <w:r w:rsidRPr="00C37F95">
        <w:rPr>
          <w:rFonts w:cstheme="minorHAnsi"/>
          <w:color w:val="0070C0"/>
          <w:sz w:val="24"/>
          <w:szCs w:val="24"/>
        </w:rPr>
        <w:t>Funding for this effort was not planned or anticipated.</w:t>
      </w:r>
    </w:p>
    <w:p w:rsidR="00597070" w:rsidRPr="00C37F95" w:rsidRDefault="00597070" w:rsidP="00AB43DD">
      <w:pPr>
        <w:rPr>
          <w:rFonts w:cstheme="minorHAnsi"/>
          <w:b/>
          <w:color w:val="0070C0"/>
          <w:sz w:val="24"/>
          <w:szCs w:val="24"/>
        </w:rPr>
      </w:pPr>
    </w:p>
    <w:p w:rsidR="00AB43DD" w:rsidRPr="00C37F95" w:rsidRDefault="00AB43DD" w:rsidP="00AB43DD">
      <w:pPr>
        <w:rPr>
          <w:rFonts w:cstheme="minorHAnsi"/>
          <w:b/>
          <w:color w:val="0070C0"/>
          <w:sz w:val="24"/>
          <w:szCs w:val="24"/>
        </w:rPr>
      </w:pPr>
      <w:r w:rsidRPr="00C37F95">
        <w:rPr>
          <w:rFonts w:cstheme="minorHAnsi"/>
          <w:b/>
          <w:color w:val="0070C0"/>
          <w:sz w:val="24"/>
          <w:szCs w:val="24"/>
        </w:rPr>
        <w:t>FFDRWG REVIEW NEEDED</w:t>
      </w:r>
      <w:r w:rsidR="00446100" w:rsidRPr="00C37F95">
        <w:rPr>
          <w:rFonts w:cstheme="minorHAnsi"/>
          <w:b/>
          <w:color w:val="0070C0"/>
          <w:sz w:val="24"/>
          <w:szCs w:val="24"/>
        </w:rPr>
        <w:t xml:space="preserve"> AT MEETING</w:t>
      </w:r>
      <w:r w:rsidRPr="00C37F95">
        <w:rPr>
          <w:rFonts w:cstheme="minorHAnsi"/>
          <w:b/>
          <w:color w:val="0070C0"/>
          <w:sz w:val="24"/>
          <w:szCs w:val="24"/>
        </w:rPr>
        <w:t>?  (If YES, list discussion topics below)</w:t>
      </w:r>
    </w:p>
    <w:bookmarkEnd w:id="0"/>
    <w:bookmarkEnd w:id="1"/>
    <w:p w:rsidR="00B45E63" w:rsidRPr="00C37F95" w:rsidRDefault="00597070" w:rsidP="00887332">
      <w:pPr>
        <w:rPr>
          <w:rFonts w:cstheme="minorHAnsi"/>
          <w:color w:val="0070C0"/>
          <w:sz w:val="24"/>
          <w:szCs w:val="24"/>
        </w:rPr>
      </w:pPr>
      <w:r w:rsidRPr="00C37F95">
        <w:rPr>
          <w:rFonts w:cstheme="minorHAnsi"/>
          <w:color w:val="0070C0"/>
          <w:sz w:val="24"/>
          <w:szCs w:val="24"/>
        </w:rPr>
        <w:t>Yes</w:t>
      </w:r>
      <w:r w:rsidR="00F65923" w:rsidRPr="00C37F95">
        <w:rPr>
          <w:rFonts w:cstheme="minorHAnsi"/>
          <w:color w:val="0070C0"/>
          <w:sz w:val="24"/>
          <w:szCs w:val="24"/>
        </w:rPr>
        <w:t>.</w:t>
      </w:r>
      <w:r w:rsidR="00E81984" w:rsidRPr="00C37F95">
        <w:rPr>
          <w:rFonts w:cstheme="minorHAnsi"/>
          <w:color w:val="0070C0"/>
          <w:sz w:val="24"/>
          <w:szCs w:val="24"/>
        </w:rPr>
        <w:t xml:space="preserve">  We will present the design concept and propose a range of acceptable flow tolerances to evaluate during prototype testing as</w:t>
      </w:r>
      <w:r w:rsidR="008B1776" w:rsidRPr="00C37F95">
        <w:rPr>
          <w:rFonts w:cstheme="minorHAnsi"/>
          <w:color w:val="0070C0"/>
          <w:sz w:val="24"/>
          <w:szCs w:val="24"/>
        </w:rPr>
        <w:t xml:space="preserve"> a final check before full </w:t>
      </w:r>
      <w:r w:rsidR="00E81984" w:rsidRPr="00C37F95">
        <w:rPr>
          <w:rFonts w:cstheme="minorHAnsi"/>
          <w:color w:val="0070C0"/>
          <w:sz w:val="24"/>
          <w:szCs w:val="24"/>
        </w:rPr>
        <w:t>powerhouse</w:t>
      </w:r>
      <w:r w:rsidR="008B1776" w:rsidRPr="00C37F95">
        <w:rPr>
          <w:rFonts w:cstheme="minorHAnsi"/>
          <w:color w:val="0070C0"/>
          <w:sz w:val="24"/>
          <w:szCs w:val="24"/>
        </w:rPr>
        <w:t xml:space="preserve"> implementation</w:t>
      </w:r>
      <w:r w:rsidR="00E81984" w:rsidRPr="00C37F95">
        <w:rPr>
          <w:rFonts w:cstheme="minorHAnsi"/>
          <w:color w:val="0070C0"/>
          <w:sz w:val="24"/>
          <w:szCs w:val="24"/>
        </w:rPr>
        <w:t xml:space="preserve">. </w:t>
      </w:r>
    </w:p>
    <w:sectPr w:rsidR="00B45E63" w:rsidRPr="00C37F95" w:rsidSect="00A52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C29B1"/>
    <w:multiLevelType w:val="hybridMultilevel"/>
    <w:tmpl w:val="9A3A1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7FAE"/>
    <w:multiLevelType w:val="hybridMultilevel"/>
    <w:tmpl w:val="10943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A3369"/>
    <w:multiLevelType w:val="hybridMultilevel"/>
    <w:tmpl w:val="FEA6DA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47C27"/>
    <w:multiLevelType w:val="hybridMultilevel"/>
    <w:tmpl w:val="5400D6F0"/>
    <w:lvl w:ilvl="0" w:tplc="BBB222F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766A37"/>
    <w:multiLevelType w:val="hybridMultilevel"/>
    <w:tmpl w:val="3BA6C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D3AA3"/>
    <w:multiLevelType w:val="hybridMultilevel"/>
    <w:tmpl w:val="DE88C798"/>
    <w:lvl w:ilvl="0" w:tplc="BBB222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D0E14"/>
    <w:multiLevelType w:val="hybridMultilevel"/>
    <w:tmpl w:val="973C4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75E0B"/>
    <w:multiLevelType w:val="hybridMultilevel"/>
    <w:tmpl w:val="0F0A3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796E58"/>
    <w:multiLevelType w:val="hybridMultilevel"/>
    <w:tmpl w:val="0AC44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50E01"/>
    <w:multiLevelType w:val="hybridMultilevel"/>
    <w:tmpl w:val="926249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3968B3"/>
    <w:multiLevelType w:val="hybridMultilevel"/>
    <w:tmpl w:val="B33EE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7D6FC6"/>
    <w:multiLevelType w:val="hybridMultilevel"/>
    <w:tmpl w:val="2C566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A6E99"/>
    <w:multiLevelType w:val="hybridMultilevel"/>
    <w:tmpl w:val="6C5EC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209B5"/>
    <w:multiLevelType w:val="hybridMultilevel"/>
    <w:tmpl w:val="06BA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B4684"/>
    <w:multiLevelType w:val="hybridMultilevel"/>
    <w:tmpl w:val="EC80A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96A41"/>
    <w:multiLevelType w:val="hybridMultilevel"/>
    <w:tmpl w:val="F92C9CEE"/>
    <w:lvl w:ilvl="0" w:tplc="035AD300">
      <w:start w:val="28"/>
      <w:numFmt w:val="decimal"/>
      <w:lvlText w:val="%1."/>
      <w:lvlJc w:val="left"/>
      <w:pPr>
        <w:ind w:left="580" w:hanging="42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B72B482">
      <w:start w:val="1"/>
      <w:numFmt w:val="lowerLetter"/>
      <w:lvlText w:val="%2."/>
      <w:lvlJc w:val="left"/>
      <w:pPr>
        <w:ind w:left="1600" w:hanging="42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9286A5D2">
      <w:start w:val="1"/>
      <w:numFmt w:val="bullet"/>
      <w:lvlText w:val="•"/>
      <w:lvlJc w:val="left"/>
      <w:pPr>
        <w:ind w:left="2497" w:hanging="420"/>
      </w:pPr>
      <w:rPr>
        <w:rFonts w:hint="default"/>
      </w:rPr>
    </w:lvl>
    <w:lvl w:ilvl="3" w:tplc="062E5FEA">
      <w:start w:val="1"/>
      <w:numFmt w:val="bullet"/>
      <w:lvlText w:val="•"/>
      <w:lvlJc w:val="left"/>
      <w:pPr>
        <w:ind w:left="3395" w:hanging="420"/>
      </w:pPr>
      <w:rPr>
        <w:rFonts w:hint="default"/>
      </w:rPr>
    </w:lvl>
    <w:lvl w:ilvl="4" w:tplc="F4201116">
      <w:start w:val="1"/>
      <w:numFmt w:val="bullet"/>
      <w:lvlText w:val="•"/>
      <w:lvlJc w:val="left"/>
      <w:pPr>
        <w:ind w:left="4293" w:hanging="420"/>
      </w:pPr>
      <w:rPr>
        <w:rFonts w:hint="default"/>
      </w:rPr>
    </w:lvl>
    <w:lvl w:ilvl="5" w:tplc="FC8E5F6E">
      <w:start w:val="1"/>
      <w:numFmt w:val="bullet"/>
      <w:lvlText w:val="•"/>
      <w:lvlJc w:val="left"/>
      <w:pPr>
        <w:ind w:left="5191" w:hanging="420"/>
      </w:pPr>
      <w:rPr>
        <w:rFonts w:hint="default"/>
      </w:rPr>
    </w:lvl>
    <w:lvl w:ilvl="6" w:tplc="56DA5370">
      <w:start w:val="1"/>
      <w:numFmt w:val="bullet"/>
      <w:lvlText w:val="•"/>
      <w:lvlJc w:val="left"/>
      <w:pPr>
        <w:ind w:left="6088" w:hanging="420"/>
      </w:pPr>
      <w:rPr>
        <w:rFonts w:hint="default"/>
      </w:rPr>
    </w:lvl>
    <w:lvl w:ilvl="7" w:tplc="7348FD18">
      <w:start w:val="1"/>
      <w:numFmt w:val="bullet"/>
      <w:lvlText w:val="•"/>
      <w:lvlJc w:val="left"/>
      <w:pPr>
        <w:ind w:left="6986" w:hanging="420"/>
      </w:pPr>
      <w:rPr>
        <w:rFonts w:hint="default"/>
      </w:rPr>
    </w:lvl>
    <w:lvl w:ilvl="8" w:tplc="2B363DE8">
      <w:start w:val="1"/>
      <w:numFmt w:val="bullet"/>
      <w:lvlText w:val="•"/>
      <w:lvlJc w:val="left"/>
      <w:pPr>
        <w:ind w:left="7884" w:hanging="420"/>
      </w:pPr>
      <w:rPr>
        <w:rFonts w:hint="default"/>
      </w:rPr>
    </w:lvl>
  </w:abstractNum>
  <w:abstractNum w:abstractNumId="16" w15:restartNumberingAfterBreak="0">
    <w:nsid w:val="7FB04E84"/>
    <w:multiLevelType w:val="hybridMultilevel"/>
    <w:tmpl w:val="DA3CB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3"/>
  </w:num>
  <w:num w:numId="5">
    <w:abstractNumId w:val="10"/>
  </w:num>
  <w:num w:numId="6">
    <w:abstractNumId w:val="1"/>
  </w:num>
  <w:num w:numId="7">
    <w:abstractNumId w:val="14"/>
  </w:num>
  <w:num w:numId="8">
    <w:abstractNumId w:val="0"/>
  </w:num>
  <w:num w:numId="9">
    <w:abstractNumId w:val="4"/>
  </w:num>
  <w:num w:numId="10">
    <w:abstractNumId w:val="7"/>
  </w:num>
  <w:num w:numId="11">
    <w:abstractNumId w:val="13"/>
  </w:num>
  <w:num w:numId="12">
    <w:abstractNumId w:val="8"/>
  </w:num>
  <w:num w:numId="13">
    <w:abstractNumId w:val="9"/>
  </w:num>
  <w:num w:numId="14">
    <w:abstractNumId w:val="15"/>
  </w:num>
  <w:num w:numId="15">
    <w:abstractNumId w:val="16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DD"/>
    <w:rsid w:val="0000202A"/>
    <w:rsid w:val="000169B1"/>
    <w:rsid w:val="000363BB"/>
    <w:rsid w:val="000574FE"/>
    <w:rsid w:val="000A55DB"/>
    <w:rsid w:val="000A6C5C"/>
    <w:rsid w:val="000E3AB9"/>
    <w:rsid w:val="000E3FD1"/>
    <w:rsid w:val="000F3307"/>
    <w:rsid w:val="001043CB"/>
    <w:rsid w:val="001553F0"/>
    <w:rsid w:val="001606BD"/>
    <w:rsid w:val="00167E52"/>
    <w:rsid w:val="00173056"/>
    <w:rsid w:val="0017762E"/>
    <w:rsid w:val="00185E06"/>
    <w:rsid w:val="00196589"/>
    <w:rsid w:val="00196A34"/>
    <w:rsid w:val="00234006"/>
    <w:rsid w:val="00285F3D"/>
    <w:rsid w:val="00291718"/>
    <w:rsid w:val="0029735A"/>
    <w:rsid w:val="002E1449"/>
    <w:rsid w:val="0034315A"/>
    <w:rsid w:val="003E5EE2"/>
    <w:rsid w:val="00432435"/>
    <w:rsid w:val="0043764A"/>
    <w:rsid w:val="00446100"/>
    <w:rsid w:val="0048163E"/>
    <w:rsid w:val="00500078"/>
    <w:rsid w:val="00546C85"/>
    <w:rsid w:val="00575B40"/>
    <w:rsid w:val="005942EE"/>
    <w:rsid w:val="00597070"/>
    <w:rsid w:val="00615825"/>
    <w:rsid w:val="006239FE"/>
    <w:rsid w:val="006C5B32"/>
    <w:rsid w:val="006C65BB"/>
    <w:rsid w:val="00704855"/>
    <w:rsid w:val="007132D8"/>
    <w:rsid w:val="00723906"/>
    <w:rsid w:val="0072416C"/>
    <w:rsid w:val="00727958"/>
    <w:rsid w:val="007518A5"/>
    <w:rsid w:val="00753ACD"/>
    <w:rsid w:val="00757CF9"/>
    <w:rsid w:val="007C1264"/>
    <w:rsid w:val="007D7B11"/>
    <w:rsid w:val="007F28CA"/>
    <w:rsid w:val="00841E28"/>
    <w:rsid w:val="008469B8"/>
    <w:rsid w:val="00887332"/>
    <w:rsid w:val="008A10CF"/>
    <w:rsid w:val="008B1776"/>
    <w:rsid w:val="008D7ED5"/>
    <w:rsid w:val="008F1209"/>
    <w:rsid w:val="00911613"/>
    <w:rsid w:val="00925E26"/>
    <w:rsid w:val="00933665"/>
    <w:rsid w:val="00956CBC"/>
    <w:rsid w:val="00957A4E"/>
    <w:rsid w:val="009713BE"/>
    <w:rsid w:val="009B1341"/>
    <w:rsid w:val="009C7700"/>
    <w:rsid w:val="00A02A88"/>
    <w:rsid w:val="00A160F2"/>
    <w:rsid w:val="00A41DA4"/>
    <w:rsid w:val="00A52E17"/>
    <w:rsid w:val="00A62D23"/>
    <w:rsid w:val="00A72470"/>
    <w:rsid w:val="00A76FE0"/>
    <w:rsid w:val="00AB1EF4"/>
    <w:rsid w:val="00AB2F05"/>
    <w:rsid w:val="00AB43DD"/>
    <w:rsid w:val="00AD362B"/>
    <w:rsid w:val="00AE5086"/>
    <w:rsid w:val="00B02C09"/>
    <w:rsid w:val="00B40A2D"/>
    <w:rsid w:val="00B45E63"/>
    <w:rsid w:val="00BC65D7"/>
    <w:rsid w:val="00BD08C8"/>
    <w:rsid w:val="00BE0454"/>
    <w:rsid w:val="00BF3698"/>
    <w:rsid w:val="00C00CA9"/>
    <w:rsid w:val="00C37F95"/>
    <w:rsid w:val="00C47E4D"/>
    <w:rsid w:val="00C60198"/>
    <w:rsid w:val="00C6427A"/>
    <w:rsid w:val="00C75B6A"/>
    <w:rsid w:val="00C969CD"/>
    <w:rsid w:val="00CB4351"/>
    <w:rsid w:val="00CB73ED"/>
    <w:rsid w:val="00CC1145"/>
    <w:rsid w:val="00CF496C"/>
    <w:rsid w:val="00D137C4"/>
    <w:rsid w:val="00D32EE7"/>
    <w:rsid w:val="00D87A53"/>
    <w:rsid w:val="00D9179A"/>
    <w:rsid w:val="00DD366C"/>
    <w:rsid w:val="00DF1A40"/>
    <w:rsid w:val="00E151D4"/>
    <w:rsid w:val="00E1650B"/>
    <w:rsid w:val="00E17900"/>
    <w:rsid w:val="00E30CC9"/>
    <w:rsid w:val="00E32617"/>
    <w:rsid w:val="00E34798"/>
    <w:rsid w:val="00E47459"/>
    <w:rsid w:val="00E81984"/>
    <w:rsid w:val="00E90004"/>
    <w:rsid w:val="00E9465C"/>
    <w:rsid w:val="00EE38FC"/>
    <w:rsid w:val="00F410EB"/>
    <w:rsid w:val="00F441FB"/>
    <w:rsid w:val="00F65923"/>
    <w:rsid w:val="00F6604C"/>
    <w:rsid w:val="00F76E52"/>
    <w:rsid w:val="00F80B11"/>
    <w:rsid w:val="00F82FE6"/>
    <w:rsid w:val="00F91678"/>
    <w:rsid w:val="00F95E35"/>
    <w:rsid w:val="00FA6E52"/>
    <w:rsid w:val="00FB40A0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4EE2BE-9467-4C72-AA47-FF4DBF05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5E06"/>
    <w:pPr>
      <w:ind w:left="720"/>
      <w:contextualSpacing/>
    </w:pPr>
  </w:style>
  <w:style w:type="paragraph" w:customStyle="1" w:styleId="ContentsText">
    <w:name w:val="Contents (Text)"/>
    <w:uiPriority w:val="99"/>
    <w:rsid w:val="0000202A"/>
    <w:pPr>
      <w:tabs>
        <w:tab w:val="left" w:pos="1440"/>
        <w:tab w:val="right" w:leader="dot" w:pos="7200"/>
      </w:tabs>
      <w:spacing w:after="12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</dc:creator>
  <cp:lastModifiedBy>Rerecich, Jonathan G CIV USARMY CENWP (US)</cp:lastModifiedBy>
  <cp:revision>2</cp:revision>
  <cp:lastPrinted>2014-01-09T16:07:00Z</cp:lastPrinted>
  <dcterms:created xsi:type="dcterms:W3CDTF">2018-10-01T15:03:00Z</dcterms:created>
  <dcterms:modified xsi:type="dcterms:W3CDTF">2018-10-01T15:03:00Z</dcterms:modified>
</cp:coreProperties>
</file>